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CA7F85">
      <w:pPr>
        <w:rPr>
          <w:rFonts w:ascii="Lato" w:hAnsi="Lato"/>
        </w:rPr>
      </w:pPr>
      <w:r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62915" y="462915"/>
            <wp:positionH relativeFrom="margin">
              <wp:align>right</wp:align>
            </wp:positionH>
            <wp:positionV relativeFrom="margin">
              <wp:align>top</wp:align>
            </wp:positionV>
            <wp:extent cx="3419475" cy="3419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580526" w:rsidRDefault="00580526" w:rsidP="00EC0B75">
      <w:pPr>
        <w:rPr>
          <w:rFonts w:ascii="Lato" w:hAnsi="Lato"/>
        </w:rPr>
      </w:pPr>
    </w:p>
    <w:p w:rsidR="003E27DA" w:rsidRDefault="003E27DA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</w:p>
    <w:p w:rsidR="00CA7F85" w:rsidRDefault="00CA7F85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</w:p>
    <w:p w:rsidR="00466FE7" w:rsidRPr="00E62D19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E62D19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Default="003E27DA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PARCOURS </w:t>
      </w:r>
      <w:r w:rsidR="00102DD7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FAIRE FACE AU HARCELEMENT </w:t>
      </w:r>
    </w:p>
    <w:p w:rsidR="007A2115" w:rsidRDefault="003E2AAF" w:rsidP="00461D8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N1</w:t>
      </w:r>
      <w:r w:rsidR="00B2664D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/12</w:t>
      </w:r>
      <w:r w:rsidR="005044D5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 </w:t>
      </w: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COMPRENDRE LE HARCELEMENT ET LE CYBERHARCELEMENT</w:t>
      </w:r>
    </w:p>
    <w:p w:rsidR="003E27DA" w:rsidRPr="003E27DA" w:rsidRDefault="003E27DA" w:rsidP="00461D8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</w:p>
    <w:p w:rsidR="00102DD7" w:rsidRPr="00B2664D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lang w:eastAsia="fr-FR"/>
        </w:rPr>
      </w:pPr>
      <w:r w:rsidRPr="00B2664D">
        <w:rPr>
          <w:rFonts w:ascii="Lato" w:eastAsia="Times New Roman" w:hAnsi="Lato" w:cs="Times New Roman"/>
          <w:b/>
          <w:i/>
          <w:lang w:eastAsia="fr-FR"/>
        </w:rPr>
        <w:t>CONTEXTE :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>Gestionnaire</w:t>
      </w:r>
      <w:r w:rsidR="00B2664D">
        <w:rPr>
          <w:rFonts w:ascii="Lato" w:eastAsia="Times New Roman" w:hAnsi="Lato"/>
          <w:b/>
          <w:iCs/>
        </w:rPr>
        <w:t> :</w:t>
      </w:r>
    </w:p>
    <w:p w:rsid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Public concerné : 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>Nombre :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Lieu de formation : 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Date : </w:t>
      </w:r>
    </w:p>
    <w:p w:rsidR="00102DD7" w:rsidRPr="00B2664D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 </w:t>
      </w:r>
      <w:r w:rsidR="003E2AAF" w:rsidRPr="00B2664D">
        <w:rPr>
          <w:rFonts w:ascii="Lato" w:eastAsia="Times New Roman" w:hAnsi="Lato"/>
          <w:b/>
          <w:iCs/>
        </w:rPr>
        <w:t>Format : 6</w:t>
      </w:r>
      <w:r w:rsidR="00102DD7" w:rsidRPr="00B2664D">
        <w:rPr>
          <w:rFonts w:ascii="Lato" w:eastAsia="Times New Roman" w:hAnsi="Lato"/>
          <w:b/>
          <w:iCs/>
        </w:rPr>
        <w:t>h</w:t>
      </w:r>
    </w:p>
    <w:p w:rsidR="00AD43CB" w:rsidRPr="00B2664D" w:rsidRDefault="001A54B1" w:rsidP="00580526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 </w:t>
      </w:r>
      <w:r w:rsidR="00102DD7" w:rsidRPr="00B2664D">
        <w:rPr>
          <w:rFonts w:ascii="Lato" w:eastAsia="Times New Roman" w:hAnsi="Lato"/>
          <w:b/>
          <w:iCs/>
        </w:rPr>
        <w:t>Formateurs :</w:t>
      </w:r>
    </w:p>
    <w:p w:rsidR="00EC4B7B" w:rsidRDefault="00EC4B7B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B2664D" w:rsidRDefault="00B2664D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EC4B7B" w:rsidRPr="00EC4B7B" w:rsidRDefault="00EC4B7B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2B3C49" w:rsidRPr="00B2664D" w:rsidRDefault="0038724F" w:rsidP="005044D5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lang w:eastAsia="fr-FR"/>
        </w:rPr>
      </w:pPr>
      <w:r w:rsidRPr="00B2664D">
        <w:rPr>
          <w:rFonts w:ascii="Lato" w:eastAsia="Times New Roman" w:hAnsi="Lato" w:cs="Times New Roman"/>
          <w:b/>
          <w:lang w:eastAsia="fr-FR"/>
        </w:rPr>
        <w:t xml:space="preserve">Objectifs généraux </w:t>
      </w:r>
      <w:r w:rsidR="00102DD7" w:rsidRPr="00B2664D">
        <w:rPr>
          <w:rFonts w:ascii="Lato" w:eastAsia="Times New Roman" w:hAnsi="Lato" w:cs="Times New Roman"/>
          <w:b/>
          <w:lang w:eastAsia="fr-FR"/>
        </w:rPr>
        <w:t xml:space="preserve">annoncés </w:t>
      </w:r>
      <w:r w:rsidRPr="00B2664D">
        <w:rPr>
          <w:rFonts w:ascii="Lato" w:eastAsia="Times New Roman" w:hAnsi="Lato" w:cs="Times New Roman"/>
          <w:b/>
          <w:lang w:eastAsia="fr-FR"/>
        </w:rPr>
        <w:t xml:space="preserve">: </w:t>
      </w:r>
    </w:p>
    <w:p w:rsidR="00AD43CB" w:rsidRPr="00B2664D" w:rsidRDefault="00AD43CB" w:rsidP="00AD43CB">
      <w:pPr>
        <w:pStyle w:val="Paragraphedeliste"/>
        <w:rPr>
          <w:rFonts w:ascii="Lato" w:hAnsi="Lato"/>
        </w:rPr>
      </w:pPr>
    </w:p>
    <w:p w:rsidR="002E393B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Axe 2 : Apprendre et agir dans le monde du 21</w:t>
      </w:r>
      <w:r w:rsidRPr="00B2664D">
        <w:rPr>
          <w:rFonts w:ascii="Lato" w:hAnsi="Lato"/>
          <w:sz w:val="18"/>
          <w:szCs w:val="18"/>
          <w:vertAlign w:val="superscript"/>
        </w:rPr>
        <w:t>ème</w:t>
      </w:r>
      <w:r w:rsidRPr="00B2664D">
        <w:rPr>
          <w:rFonts w:ascii="Lato" w:hAnsi="Lato"/>
          <w:sz w:val="18"/>
          <w:szCs w:val="18"/>
        </w:rPr>
        <w:t xml:space="preserve"> siècle. </w:t>
      </w:r>
    </w:p>
    <w:p w:rsidR="002E393B" w:rsidRPr="00B2664D" w:rsidRDefault="00E5120A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 xml:space="preserve">Favoriser l’engagement individuel et collectif. </w:t>
      </w:r>
    </w:p>
    <w:p w:rsidR="002E393B" w:rsidRPr="00B2664D" w:rsidRDefault="00E5120A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Agir po</w:t>
      </w:r>
      <w:r w:rsidR="002E393B" w:rsidRPr="00B2664D">
        <w:rPr>
          <w:rFonts w:ascii="Lato" w:hAnsi="Lato"/>
          <w:sz w:val="18"/>
          <w:szCs w:val="18"/>
        </w:rPr>
        <w:t>ur améliorer le vivre ensemble</w:t>
      </w:r>
    </w:p>
    <w:p w:rsidR="002B3C49" w:rsidRPr="00B2664D" w:rsidRDefault="002E393B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F</w:t>
      </w:r>
      <w:r w:rsidR="00E5120A" w:rsidRPr="00B2664D">
        <w:rPr>
          <w:rFonts w:ascii="Lato" w:hAnsi="Lato"/>
          <w:sz w:val="18"/>
          <w:szCs w:val="18"/>
        </w:rPr>
        <w:t>avoriser un climat de bien-être.</w:t>
      </w:r>
    </w:p>
    <w:p w:rsidR="002B3C49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CC6 : Agir en éducateur responsable et selon des principes éthiques.</w:t>
      </w:r>
    </w:p>
    <w:p w:rsidR="002B3C49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Contribuer à assurer le bien-être, la sécurité et la sûreté des élèves, à prévenir et à gérer toute forme d’exclusion ou de discrimination.</w:t>
      </w:r>
    </w:p>
    <w:p w:rsidR="005C3755" w:rsidRPr="00B2664D" w:rsidRDefault="00E5120A" w:rsidP="00102DD7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Repérer les signaux faibles du harcèlement</w:t>
      </w:r>
    </w:p>
    <w:p w:rsidR="00AD43CB" w:rsidRPr="00B2664D" w:rsidRDefault="00E5120A" w:rsidP="00AD43CB">
      <w:pPr>
        <w:pStyle w:val="Paragraphedeliste"/>
        <w:numPr>
          <w:ilvl w:val="0"/>
          <w:numId w:val="11"/>
        </w:numPr>
        <w:ind w:left="708"/>
        <w:rPr>
          <w:rFonts w:ascii="Lato" w:hAnsi="Lato"/>
          <w:sz w:val="24"/>
          <w:szCs w:val="24"/>
        </w:rPr>
      </w:pPr>
      <w:r w:rsidRPr="00B2664D">
        <w:rPr>
          <w:rFonts w:ascii="Lato" w:hAnsi="Lato"/>
          <w:sz w:val="18"/>
          <w:szCs w:val="18"/>
        </w:rPr>
        <w:t xml:space="preserve">Comprendre les spécificités du </w:t>
      </w:r>
      <w:r w:rsidR="00AD43CB" w:rsidRPr="00B2664D">
        <w:rPr>
          <w:rFonts w:ascii="Lato" w:hAnsi="Lato"/>
          <w:sz w:val="18"/>
          <w:szCs w:val="18"/>
        </w:rPr>
        <w:t>cyber harcèlem</w:t>
      </w:r>
      <w:r w:rsidR="00B2664D">
        <w:rPr>
          <w:rFonts w:ascii="Lato" w:hAnsi="Lato"/>
          <w:sz w:val="18"/>
          <w:szCs w:val="18"/>
        </w:rPr>
        <w:t>ent</w:t>
      </w:r>
    </w:p>
    <w:p w:rsidR="00AD43CB" w:rsidRDefault="00AD43CB" w:rsidP="00AD43CB">
      <w:pPr>
        <w:ind w:left="708"/>
        <w:rPr>
          <w:rFonts w:ascii="Lato" w:hAnsi="Lato"/>
          <w:sz w:val="24"/>
          <w:szCs w:val="24"/>
        </w:rPr>
      </w:pPr>
    </w:p>
    <w:p w:rsidR="002E393B" w:rsidRDefault="002E393B" w:rsidP="00B2664D">
      <w:pPr>
        <w:rPr>
          <w:rFonts w:ascii="Lato" w:hAnsi="Lato"/>
          <w:sz w:val="24"/>
          <w:szCs w:val="24"/>
        </w:rPr>
      </w:pPr>
    </w:p>
    <w:p w:rsidR="002E393B" w:rsidRDefault="002E393B" w:rsidP="00AD43CB">
      <w:pPr>
        <w:ind w:left="708"/>
        <w:rPr>
          <w:rFonts w:ascii="Lato" w:hAnsi="Lato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46"/>
        <w:tblW w:w="8927" w:type="dxa"/>
        <w:tblLook w:val="04A0" w:firstRow="1" w:lastRow="0" w:firstColumn="1" w:lastColumn="0" w:noHBand="0" w:noVBand="1"/>
      </w:tblPr>
      <w:tblGrid>
        <w:gridCol w:w="4259"/>
        <w:gridCol w:w="4668"/>
      </w:tblGrid>
      <w:tr w:rsidR="00EC4B7B" w:rsidRPr="00B2664D" w:rsidTr="00EC4B7B">
        <w:trPr>
          <w:trHeight w:val="132"/>
        </w:trPr>
        <w:tc>
          <w:tcPr>
            <w:tcW w:w="4259" w:type="dxa"/>
            <w:shd w:val="clear" w:color="auto" w:fill="C6D9F1" w:themeFill="text2" w:themeFillTint="33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B2664D">
              <w:rPr>
                <w:rFonts w:ascii="Lato" w:eastAsia="Times New Roman" w:hAnsi="Lato" w:cs="Calibri"/>
                <w:b/>
                <w:iCs/>
                <w:sz w:val="18"/>
                <w:szCs w:val="18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4668" w:type="dxa"/>
            <w:shd w:val="clear" w:color="auto" w:fill="C6D9F1" w:themeFill="text2" w:themeFillTint="33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Compétences du formateur activées </w:t>
            </w:r>
            <w:proofErr w:type="gramStart"/>
            <w:r w:rsidRPr="00B2664D">
              <w:rPr>
                <w:rFonts w:ascii="Lato" w:eastAsia="Times New Roman" w:hAnsi="Lato" w:cs="Arial"/>
                <w:b/>
                <w:sz w:val="18"/>
                <w:szCs w:val="18"/>
              </w:rPr>
              <w:t>( extrait</w:t>
            </w:r>
            <w:proofErr w:type="gramEnd"/>
            <w:r w:rsidRPr="00B2664D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 du référentiel du formateur BO n° 30 du 23 juillet 2015)</w:t>
            </w:r>
          </w:p>
        </w:tc>
      </w:tr>
      <w:tr w:rsidR="00EC4B7B" w:rsidRPr="00B2664D" w:rsidTr="00B2664D">
        <w:trPr>
          <w:trHeight w:val="1548"/>
        </w:trPr>
        <w:tc>
          <w:tcPr>
            <w:tcW w:w="4259" w:type="dxa"/>
          </w:tcPr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EC4B7B" w:rsidRPr="00B2664D" w:rsidRDefault="00EC4B7B" w:rsidP="00EC4B7B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Faire partager les valeurs de la République</w:t>
            </w:r>
          </w:p>
          <w:p w:rsidR="00EC4B7B" w:rsidRPr="00B2664D" w:rsidRDefault="00EC4B7B" w:rsidP="00EC4B7B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Inscrire son action dans le cadre des principes fondamentaux du système éducatif et dans le cadre réglementaire de l'école </w:t>
            </w:r>
          </w:p>
          <w:p w:rsidR="00EC4B7B" w:rsidRPr="00B2664D" w:rsidRDefault="00EC4B7B" w:rsidP="00EC4B7B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lastRenderedPageBreak/>
              <w:t>Agir en éducateur responsable et selon des principes éthiques</w:t>
            </w: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Coopérer au sein d'une équipe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Contribuer à l'action de la communauté éducative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Coopérer avec les parents d'élèves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Coopérer avec les partenaires de l'école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S'engager dans une démarche individuelle et collective de développement professionnel</w:t>
            </w:r>
          </w:p>
          <w:p w:rsidR="00EC4B7B" w:rsidRPr="00B2664D" w:rsidRDefault="00EC4B7B" w:rsidP="00EC4B7B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0" w:name="Competences_communes_a_tous_les_professe"/>
            <w:bookmarkEnd w:id="0"/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EC4B7B" w:rsidRPr="00B2664D" w:rsidRDefault="00EC4B7B" w:rsidP="00EC4B7B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EC4B7B" w:rsidRPr="00B2664D" w:rsidRDefault="00EC4B7B" w:rsidP="00EC4B7B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  <w:p w:rsidR="00EC4B7B" w:rsidRPr="00B2664D" w:rsidRDefault="00EC4B7B" w:rsidP="009D03FE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Évaluer les progrè</w:t>
            </w:r>
            <w:r w:rsidR="009D03FE" w:rsidRPr="00B2664D">
              <w:rPr>
                <w:rFonts w:ascii="Lato" w:eastAsia="Times New Roman" w:hAnsi="Lato"/>
                <w:sz w:val="18"/>
                <w:szCs w:val="18"/>
              </w:rPr>
              <w:t>s et les acquisitions des élèves</w:t>
            </w:r>
          </w:p>
        </w:tc>
        <w:tc>
          <w:tcPr>
            <w:tcW w:w="4668" w:type="dxa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lastRenderedPageBreak/>
              <w:t>Penser - Concevoir - Élaborer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B2664D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B2664D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Analyser la commande institutionnelle ainsi que les besoins et les attentes des apprenants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Elaborer un programme de formation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Concevoir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le scenario et les ressources spécifiques pour une formation hybride ou à distance.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Anticiper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les moyens logistiques etc…</w:t>
            </w:r>
          </w:p>
          <w:p w:rsidR="00EC4B7B" w:rsidRPr="00B2664D" w:rsidRDefault="00EC4B7B" w:rsidP="00EC4B7B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Introduire et conclure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une séquence de formation.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lastRenderedPageBreak/>
              <w:t xml:space="preserve">Installer un environnement bienveillant et sécurisant 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Mettre en œuvre des modalités pédagogiques et des techniques d’animation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apprenants dans leur apprentissage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Gérer les phénomènes de groupe et d’individualité́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 xml:space="preserve">de l’animation et de l’accompagnement </w:t>
            </w:r>
            <w:proofErr w:type="spellStart"/>
            <w:r w:rsidRPr="00B2664D">
              <w:rPr>
                <w:rFonts w:ascii="Lato" w:eastAsia="Times New Roman" w:hAnsi="Lato" w:cs="Arial"/>
                <w:sz w:val="18"/>
                <w:szCs w:val="18"/>
              </w:rPr>
              <w:t>a</w:t>
            </w:r>
            <w:proofErr w:type="spellEnd"/>
            <w:r w:rsidRPr="00B2664D">
              <w:rPr>
                <w:rFonts w:ascii="Lato" w:eastAsia="Times New Roman" w:hAnsi="Lato" w:cs="Arial"/>
                <w:sz w:val="18"/>
                <w:szCs w:val="18"/>
              </w:rPr>
              <w:t>̀ distance.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EC4B7B" w:rsidRPr="00B2664D" w:rsidRDefault="00EC4B7B" w:rsidP="00EC4B7B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individus et les équipes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Donner aux individus et aux équipes des outils pour agir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Aider chacun à s’engager</w:t>
            </w:r>
          </w:p>
          <w:p w:rsidR="00EC4B7B" w:rsidRPr="00B2664D" w:rsidRDefault="00EC4B7B" w:rsidP="009D03FE">
            <w:pPr>
              <w:ind w:left="720"/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Contribuer </w:t>
            </w:r>
            <w:proofErr w:type="spellStart"/>
            <w:r w:rsidRPr="00B2664D">
              <w:rPr>
                <w:rFonts w:ascii="Lato" w:eastAsia="Times New Roman" w:hAnsi="Lato"/>
                <w:sz w:val="18"/>
                <w:szCs w:val="18"/>
              </w:rPr>
              <w:t>a</w:t>
            </w:r>
            <w:proofErr w:type="spellEnd"/>
            <w:r w:rsidRPr="00B2664D">
              <w:rPr>
                <w:rFonts w:ascii="Lato" w:eastAsia="Times New Roman" w:hAnsi="Lato"/>
                <w:sz w:val="18"/>
                <w:szCs w:val="18"/>
              </w:rPr>
              <w:t>̀ l’évaluation d’un dispositif de formation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S’efforcer de mesurer le transfert de la formation sur l’enseignement et l’action éducative</w:t>
            </w:r>
          </w:p>
          <w:p w:rsidR="00EC4B7B" w:rsidRPr="00B2664D" w:rsidRDefault="00EC4B7B" w:rsidP="009D03FE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accepter les remarques</w:t>
            </w:r>
          </w:p>
        </w:tc>
      </w:tr>
      <w:tr w:rsidR="00EC4B7B" w:rsidRPr="00B2664D" w:rsidTr="00EC4B7B">
        <w:trPr>
          <w:trHeight w:val="481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EC4B7B" w:rsidRPr="00B2664D" w:rsidRDefault="00EC4B7B" w:rsidP="00EC4B7B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lastRenderedPageBreak/>
              <w:t>Compétences du chef d’établissement à l’issue de la formation (référentiel des personnels de direction, BO n°1 du 3 janvier 2002)</w:t>
            </w:r>
          </w:p>
        </w:tc>
      </w:tr>
      <w:tr w:rsidR="00EC4B7B" w:rsidRPr="00B2664D" w:rsidTr="00EC4B7B">
        <w:trPr>
          <w:trHeight w:val="1164"/>
        </w:trPr>
        <w:tc>
          <w:tcPr>
            <w:tcW w:w="8927" w:type="dxa"/>
            <w:gridSpan w:val="2"/>
          </w:tcPr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B2664D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B2664D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construire dans la concertation la politique pédagogique et éducative de l’établissement</w:t>
            </w:r>
          </w:p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impulser, animer et conduire cette politique pédagogique et éducative</w:t>
            </w:r>
          </w:p>
        </w:tc>
      </w:tr>
    </w:tbl>
    <w:p w:rsidR="00AD43CB" w:rsidRDefault="00AD43CB" w:rsidP="00AD43CB">
      <w:pPr>
        <w:ind w:left="708"/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  <w:r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>DEROULE</w:t>
      </w:r>
      <w:r w:rsidR="00B818A8"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 xml:space="preserve"> </w:t>
      </w:r>
    </w:p>
    <w:p w:rsidR="00102DD7" w:rsidRPr="00E62D19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102DD7" w:rsidRPr="00E62D19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5256" w:type="pct"/>
        <w:tblInd w:w="-502" w:type="dxa"/>
        <w:tblLayout w:type="fixed"/>
        <w:tblLook w:val="0000" w:firstRow="0" w:lastRow="0" w:firstColumn="0" w:lastColumn="0" w:noHBand="0" w:noVBand="0"/>
      </w:tblPr>
      <w:tblGrid>
        <w:gridCol w:w="1122"/>
        <w:gridCol w:w="2462"/>
        <w:gridCol w:w="7912"/>
        <w:gridCol w:w="2262"/>
        <w:gridCol w:w="2656"/>
      </w:tblGrid>
      <w:tr w:rsidR="002C2BBC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Temps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Objectifs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Contenus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Modalités de travail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Matériel</w:t>
            </w:r>
            <w:r w:rsidR="00B818A8" w:rsidRPr="00B2664D">
              <w:rPr>
                <w:rFonts w:ascii="Lato" w:eastAsia="Times New Roman" w:hAnsi="Lato" w:cs="Arial"/>
                <w:b/>
                <w:lang w:eastAsia="fr-FR"/>
              </w:rPr>
              <w:t>, support</w:t>
            </w: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9h00</w:t>
            </w:r>
          </w:p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818A8" w:rsidRPr="00B2664D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818A8" w:rsidRPr="00B2664D" w:rsidRDefault="001A6AB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20</w:t>
            </w:r>
            <w:r w:rsidR="00B818A8" w:rsidRPr="00B2664D">
              <w:rPr>
                <w:rFonts w:ascii="Lato" w:eastAsia="Times New Roman" w:hAnsi="Lato" w:cs="Calibri"/>
                <w:bCs/>
                <w:lang w:eastAsia="fr-FR"/>
              </w:rPr>
              <w:t>’</w:t>
            </w:r>
          </w:p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A72AA2" w:rsidRPr="00B2664D" w:rsidRDefault="00A72AA2" w:rsidP="00E87BE2">
            <w:pPr>
              <w:spacing w:after="0" w:line="240" w:lineRule="auto"/>
              <w:rPr>
                <w:rFonts w:ascii="Lato" w:eastAsia="Times New Roman" w:hAnsi="Lato" w:cs="Times New Roman"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B2664D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 xml:space="preserve">S1 </w:t>
            </w:r>
          </w:p>
          <w:p w:rsidR="001376FF" w:rsidRPr="00B2664D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ACCUEIL</w:t>
            </w:r>
            <w:r w:rsidR="003859EE" w:rsidRPr="00B2664D">
              <w:rPr>
                <w:rFonts w:ascii="Lato" w:hAnsi="Lato" w:cs="Calibri"/>
                <w:b/>
                <w:bCs/>
                <w:color w:val="333333"/>
              </w:rPr>
              <w:t>LIR, PRESENTER</w:t>
            </w:r>
          </w:p>
          <w:p w:rsidR="001376FF" w:rsidRPr="00B2664D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BD380F">
            <w:pPr>
              <w:spacing w:after="0" w:line="240" w:lineRule="auto"/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</w:pPr>
            <w:r w:rsidRPr="00B2664D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>Présentation des objectifs, des intervenants</w:t>
            </w:r>
            <w:r w:rsidR="009D03FE" w:rsidRPr="00B2664D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 xml:space="preserve">, </w:t>
            </w:r>
            <w:r w:rsidR="00FD5A9F" w:rsidRPr="00B2664D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>FFH, du cadre de la journée</w:t>
            </w:r>
          </w:p>
          <w:p w:rsidR="009D03FE" w:rsidRPr="00B2664D" w:rsidRDefault="009D03FE" w:rsidP="002C2BBC">
            <w:pPr>
              <w:spacing w:after="0" w:line="240" w:lineRule="auto"/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</w:pPr>
            <w:proofErr w:type="spellStart"/>
            <w:r w:rsidRPr="00B2664D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>Re</w:t>
            </w:r>
            <w:proofErr w:type="spellEnd"/>
            <w:r w:rsidRPr="00B2664D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 xml:space="preserve"> contextualisation  dans le parcours FFH</w:t>
            </w:r>
          </w:p>
          <w:p w:rsidR="00B42083" w:rsidRPr="00B2664D" w:rsidRDefault="00B42083" w:rsidP="002C2BBC">
            <w:pPr>
              <w:spacing w:after="0" w:line="240" w:lineRule="auto"/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plénière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FF" w:rsidRPr="00B2664D" w:rsidRDefault="009D03F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Affichage du programme de la journée (support libre)</w:t>
            </w:r>
          </w:p>
          <w:p w:rsidR="009D03FE" w:rsidRPr="00B2664D" w:rsidRDefault="009D03F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0B7324" w:rsidRPr="00B2664D" w:rsidRDefault="009D03F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Présentation des formateurs (support libre)</w:t>
            </w:r>
          </w:p>
          <w:p w:rsidR="009D03FE" w:rsidRPr="00B2664D" w:rsidRDefault="009D03F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F9260D" w:rsidRDefault="00F9260D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Infographie du parcours</w:t>
            </w:r>
          </w:p>
          <w:p w:rsidR="001E5235" w:rsidRPr="001E5235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proofErr w:type="gramStart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3.S1</w:t>
            </w:r>
            <w:proofErr w:type="gramEnd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_support_infographieparcours_FFH_M2.12.png</w:t>
            </w:r>
          </w:p>
          <w:p w:rsidR="009D03FE" w:rsidRPr="00B2664D" w:rsidRDefault="009D03F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F5AD3" w:rsidRPr="00B2664D" w:rsidRDefault="007F5AD3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Chevalets/étiquettes</w:t>
            </w:r>
          </w:p>
          <w:p w:rsidR="00FD5A9F" w:rsidRPr="00B2664D" w:rsidRDefault="00E87BE2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Café / gâteaux</w:t>
            </w:r>
            <w:r w:rsidR="009D03FE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(libre)</w:t>
            </w:r>
          </w:p>
        </w:tc>
      </w:tr>
      <w:tr w:rsidR="00827192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AA2" w:rsidRPr="00B2664D" w:rsidRDefault="001A6AB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9h20</w:t>
            </w:r>
          </w:p>
          <w:p w:rsidR="00827192" w:rsidRPr="00B2664D" w:rsidRDefault="00A52E6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20</w:t>
            </w:r>
            <w:r w:rsidR="00050E06" w:rsidRPr="00B2664D">
              <w:rPr>
                <w:rFonts w:ascii="Lato" w:eastAsia="Times New Roman" w:hAnsi="Lato" w:cs="Calibri"/>
                <w:bCs/>
                <w:lang w:eastAsia="fr-FR"/>
              </w:rPr>
              <w:t>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92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S2</w:t>
            </w:r>
          </w:p>
          <w:p w:rsidR="00827192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CONSTRUIRE UNE CULTURE COMMUNE,  DES ELEMENTS DE LANGAGE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92" w:rsidRDefault="00BD380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Entrée dans le phénomène, prise de conscience du sujet, des conséquences</w:t>
            </w:r>
          </w:p>
          <w:p w:rsidR="001E5235" w:rsidRPr="00B2664D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83506E" w:rsidRPr="00B2664D" w:rsidRDefault="0083506E" w:rsidP="0083506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Les objectifs de la politique académique</w:t>
            </w:r>
          </w:p>
          <w:p w:rsidR="0083506E" w:rsidRPr="00B2664D" w:rsidRDefault="0083506E" w:rsidP="0083506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Les 4 axes de la politique académique</w:t>
            </w:r>
          </w:p>
          <w:p w:rsidR="0083506E" w:rsidRPr="00B2664D" w:rsidRDefault="0083506E" w:rsidP="0083506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Informations sur le traitement des situations (protocole départemental)</w:t>
            </w:r>
          </w:p>
          <w:p w:rsidR="0083506E" w:rsidRPr="00B2664D" w:rsidRDefault="0083506E" w:rsidP="0083506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Le rôle des pôles ressources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0F" w:rsidRPr="00B2664D" w:rsidRDefault="00BD380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827192" w:rsidRPr="00B2664D" w:rsidRDefault="00C5208E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plénière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06E" w:rsidRDefault="0083506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PPT </w:t>
            </w:r>
          </w:p>
          <w:p w:rsidR="001E5235" w:rsidRPr="001E5235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proofErr w:type="gramStart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3.S2</w:t>
            </w:r>
            <w:proofErr w:type="gramEnd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_.Support_base_comprendre_le_harcèlement_FFH_M2.12.pptx</w:t>
            </w:r>
          </w:p>
          <w:p w:rsidR="001E5235" w:rsidRPr="00B2664D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E5235" w:rsidRDefault="00C5208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Clips vidéo </w:t>
            </w:r>
            <w:r w:rsidR="001A6AB9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issus du concours NAH </w:t>
            </w:r>
          </w:p>
          <w:p w:rsidR="001E5235" w:rsidRDefault="00C5208E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« </w:t>
            </w:r>
            <w:r w:rsidR="00E87BE2" w:rsidRPr="00B2664D">
              <w:rPr>
                <w:rFonts w:ascii="Lato" w:eastAsia="Times New Roman" w:hAnsi="Lato" w:cs="Calibri"/>
                <w:bCs/>
                <w:lang w:eastAsia="fr-FR"/>
              </w:rPr>
              <w:t>la</w:t>
            </w:r>
            <w:r w:rsidR="001E5235">
              <w:rPr>
                <w:rFonts w:ascii="Lato" w:eastAsia="Times New Roman" w:hAnsi="Lato" w:cs="Calibri"/>
                <w:bCs/>
                <w:lang w:eastAsia="fr-FR"/>
              </w:rPr>
              <w:t>uréat 6e-5e 2017 »</w:t>
            </w:r>
          </w:p>
          <w:p w:rsidR="001E5235" w:rsidRPr="001E5235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proofErr w:type="gramStart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3.S2</w:t>
            </w:r>
            <w:proofErr w:type="gramEnd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_support_PrixNonauharcèlement2017_catégoriemeilleurevidéo6e5e.mp4</w:t>
            </w:r>
          </w:p>
          <w:p w:rsidR="001E5235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 xml:space="preserve"> « Cyber-story »</w:t>
            </w:r>
          </w:p>
          <w:p w:rsidR="001E5235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proofErr w:type="gramStart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lastRenderedPageBreak/>
              <w:t>3.S2</w:t>
            </w:r>
            <w:proofErr w:type="gramEnd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-support-Cyber Story.mov</w:t>
            </w:r>
          </w:p>
          <w:p w:rsidR="001E5235" w:rsidRPr="001E5235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</w:p>
          <w:p w:rsidR="00827192" w:rsidRPr="001E5235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« Fais passer »</w:t>
            </w:r>
          </w:p>
          <w:p w:rsidR="001E5235" w:rsidRPr="00B2664D" w:rsidRDefault="001E5235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proofErr w:type="gramStart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3.S2</w:t>
            </w:r>
            <w:proofErr w:type="gramEnd"/>
            <w:r w:rsidRPr="001E5235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_support-FaisPasser_CourtMétragesurleHarcèlement.mp4</w:t>
            </w: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lastRenderedPageBreak/>
              <w:t>9h</w:t>
            </w:r>
            <w:r w:rsidR="001A6AB9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40</w:t>
            </w:r>
          </w:p>
          <w:p w:rsidR="001376FF" w:rsidRPr="00B2664D" w:rsidRDefault="00A52E6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3</w:t>
            </w:r>
            <w:r w:rsidR="00B818A8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0’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S3</w:t>
            </w:r>
          </w:p>
          <w:p w:rsidR="001376FF" w:rsidRPr="00B2664D" w:rsidRDefault="00FD5A9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 xml:space="preserve">CONSTRUIRE UNE CULTURE COMMUNE,  DES ELEMENTS DE LANGAGE 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F9260D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Expérimenter une technique d’animation transférable auprès des élèves.</w:t>
            </w:r>
          </w:p>
          <w:p w:rsidR="00F9260D" w:rsidRPr="00B2664D" w:rsidRDefault="00F9260D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Eprouver une situation permettant de faire des liens avec les attitudes des personnes en situation de vulnérabilité face au harcèlement</w:t>
            </w:r>
            <w:r w:rsidR="001E5235">
              <w:rPr>
                <w:rFonts w:ascii="Lato" w:eastAsia="Times New Roman" w:hAnsi="Lato" w:cs="Calibri"/>
                <w:bCs/>
                <w:lang w:eastAsia="fr-FR"/>
              </w:rPr>
              <w:t>.</w:t>
            </w:r>
          </w:p>
          <w:p w:rsidR="00B42083" w:rsidRPr="00B2664D" w:rsidRDefault="00B42083" w:rsidP="00F9260D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F9260D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Jeu de la dictature</w:t>
            </w:r>
          </w:p>
          <w:p w:rsidR="00B42083" w:rsidRPr="00B2664D" w:rsidRDefault="00B4208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35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E5235" w:rsidRPr="00B2664D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A6AB9" w:rsidRDefault="001A6AB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Doc support : Fiche technique d’animation Jeu de la dictature</w:t>
            </w:r>
          </w:p>
          <w:p w:rsidR="00826CBC" w:rsidRPr="00B2664D" w:rsidRDefault="00826CBC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proofErr w:type="gramStart"/>
            <w:r w:rsidRPr="00826CBC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3.S3</w:t>
            </w:r>
            <w:proofErr w:type="gramEnd"/>
            <w:r w:rsidRPr="00826CBC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</w:t>
            </w:r>
            <w:r w:rsid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support</w:t>
            </w: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A2" w:rsidRPr="00B2664D" w:rsidRDefault="00050E06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="00A72AA2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10</w:t>
            </w:r>
            <w:r w:rsidR="00A52E63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h</w:t>
            </w:r>
            <w:r w:rsidR="001A6AB9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</w:t>
            </w:r>
            <w:r w:rsidR="00A52E63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0</w:t>
            </w:r>
          </w:p>
          <w:p w:rsidR="00790BDA" w:rsidRPr="00B2664D" w:rsidRDefault="00790BDA" w:rsidP="00FF16A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050E06" w:rsidRPr="00B2664D" w:rsidRDefault="00DA4CDE" w:rsidP="00FF16A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2h</w:t>
            </w:r>
            <w:r w:rsidR="001A6AB9" w:rsidRPr="00B2664D">
              <w:rPr>
                <w:rFonts w:ascii="Lato" w:eastAsia="Times New Roman" w:hAnsi="Lato" w:cs="Calibri"/>
                <w:bCs/>
                <w:lang w:eastAsia="fr-FR"/>
              </w:rPr>
              <w:t>20</w:t>
            </w:r>
          </w:p>
          <w:p w:rsidR="00DA4CDE" w:rsidRPr="00B2664D" w:rsidRDefault="00DA4CDE" w:rsidP="00404EC8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S4</w:t>
            </w:r>
          </w:p>
          <w:p w:rsidR="001376FF" w:rsidRPr="00B2664D" w:rsidRDefault="003859EE" w:rsidP="00790BDA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 xml:space="preserve">CONSTRUIRE UNE </w:t>
            </w:r>
            <w:r w:rsidR="001376FF" w:rsidRPr="00B2664D">
              <w:rPr>
                <w:rFonts w:ascii="Lato" w:hAnsi="Lato" w:cs="Calibri"/>
                <w:b/>
                <w:bCs/>
                <w:color w:val="333333"/>
              </w:rPr>
              <w:t xml:space="preserve">CULTURE COMMUNE,  </w:t>
            </w:r>
            <w:r w:rsidRPr="00B2664D">
              <w:rPr>
                <w:rFonts w:ascii="Lato" w:hAnsi="Lato" w:cs="Calibri"/>
                <w:b/>
                <w:bCs/>
                <w:color w:val="333333"/>
              </w:rPr>
              <w:t xml:space="preserve">DES </w:t>
            </w:r>
            <w:r w:rsidR="001376FF" w:rsidRPr="00B2664D">
              <w:rPr>
                <w:rFonts w:ascii="Lato" w:hAnsi="Lato" w:cs="Calibri"/>
                <w:b/>
                <w:bCs/>
                <w:color w:val="333333"/>
              </w:rPr>
              <w:t>ELEME</w:t>
            </w:r>
            <w:r w:rsidRPr="00B2664D">
              <w:rPr>
                <w:rFonts w:ascii="Lato" w:hAnsi="Lato" w:cs="Calibri"/>
                <w:b/>
                <w:bCs/>
                <w:color w:val="333333"/>
              </w:rPr>
              <w:t>NTS DE LANGAGE</w:t>
            </w:r>
            <w:r w:rsidR="00AF6C72" w:rsidRPr="00B2664D">
              <w:rPr>
                <w:rFonts w:ascii="Lato" w:hAnsi="Lato" w:cs="Calibri"/>
                <w:b/>
                <w:bCs/>
                <w:color w:val="333333"/>
              </w:rPr>
              <w:t>, SENSIBILISER, COMPRENDRE LES MECA</w:t>
            </w:r>
            <w:r w:rsidR="00790BDA" w:rsidRPr="00B2664D">
              <w:rPr>
                <w:rFonts w:ascii="Lato" w:hAnsi="Lato" w:cs="Calibri"/>
                <w:b/>
                <w:bCs/>
                <w:color w:val="333333"/>
              </w:rPr>
              <w:t>N</w:t>
            </w:r>
            <w:r w:rsidR="00AF6C72" w:rsidRPr="00B2664D">
              <w:rPr>
                <w:rFonts w:ascii="Lato" w:hAnsi="Lato" w:cs="Calibri"/>
                <w:b/>
                <w:bCs/>
                <w:color w:val="333333"/>
              </w:rPr>
              <w:t>ISMES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F9260D" w:rsidRPr="00B2664D" w:rsidRDefault="00F9260D" w:rsidP="00F9260D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Permettre à chacun de prendre connaissance d’une base commune sur les notions de harcèlement et de cyber</w:t>
            </w:r>
            <w:r w:rsidR="00BD380F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Pr="00B2664D">
              <w:rPr>
                <w:rFonts w:ascii="Lato" w:eastAsia="Times New Roman" w:hAnsi="Lato" w:cs="Calibri"/>
                <w:bCs/>
                <w:lang w:eastAsia="fr-FR"/>
              </w:rPr>
              <w:t>harcèlement</w:t>
            </w:r>
            <w:r w:rsidR="00790BDA" w:rsidRPr="00B2664D">
              <w:rPr>
                <w:rFonts w:ascii="Lato" w:eastAsia="Times New Roman" w:hAnsi="Lato" w:cs="Calibri"/>
                <w:bCs/>
                <w:lang w:eastAsia="fr-FR"/>
              </w:rPr>
              <w:t>.</w:t>
            </w:r>
          </w:p>
          <w:p w:rsidR="001A54B1" w:rsidRPr="00B2664D" w:rsidRDefault="00AF6C72" w:rsidP="00B818A8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- définitions</w:t>
            </w:r>
          </w:p>
          <w:p w:rsidR="00AF6C72" w:rsidRPr="00B2664D" w:rsidRDefault="00AF6C72" w:rsidP="00B818A8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- chiffres clés et déconstruction des représentations</w:t>
            </w:r>
          </w:p>
          <w:p w:rsidR="00AF6C72" w:rsidRPr="00B2664D" w:rsidRDefault="00AF6C72" w:rsidP="00B818A8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- repérer les signaux faibles</w:t>
            </w:r>
          </w:p>
          <w:p w:rsidR="001376FF" w:rsidRPr="00B2664D" w:rsidRDefault="00AF6C72" w:rsidP="00790BDA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- les actions et les outils de prévention et de lutte</w:t>
            </w:r>
          </w:p>
          <w:p w:rsidR="00404EC8" w:rsidRPr="00B2664D" w:rsidRDefault="00404EC8" w:rsidP="00790BDA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404EC8" w:rsidRDefault="00404EC8" w:rsidP="00404EC8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Consignes 10’</w:t>
            </w:r>
          </w:p>
          <w:p w:rsidR="00644CB2" w:rsidRPr="00B2664D" w:rsidRDefault="00644CB2" w:rsidP="00404EC8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Temps consacré à l’activité en plusieurs sous-séquences</w:t>
            </w:r>
          </w:p>
          <w:p w:rsidR="00471797" w:rsidRPr="00B2664D" w:rsidRDefault="00471797" w:rsidP="004717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471797" w:rsidRPr="00B2664D" w:rsidRDefault="00471797" w:rsidP="004717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Reprise des éléments fondamentaux à connaître</w:t>
            </w:r>
            <w:r w:rsidR="00644CB2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  <w:p w:rsidR="00471797" w:rsidRPr="00B2664D" w:rsidRDefault="00471797" w:rsidP="00471797">
            <w:pPr>
              <w:pStyle w:val="Paragraphedeliste"/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B2664D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B2664D" w:rsidRDefault="00040A0A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Echanges en groupes et restitution en plénière</w:t>
            </w:r>
          </w:p>
          <w:p w:rsidR="00790BDA" w:rsidRDefault="00790BDA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Par une activité de </w:t>
            </w:r>
            <w:proofErr w:type="spellStart"/>
            <w:r w:rsidRPr="00B2664D">
              <w:rPr>
                <w:rFonts w:ascii="Lato" w:eastAsia="Times New Roman" w:hAnsi="Lato" w:cs="Calibri"/>
                <w:bCs/>
                <w:lang w:eastAsia="fr-FR"/>
              </w:rPr>
              <w:t>co</w:t>
            </w:r>
            <w:proofErr w:type="spellEnd"/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construction de connaissances</w:t>
            </w:r>
          </w:p>
          <w:p w:rsidR="00BD7676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D7676" w:rsidRPr="00BD7676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fr-FR"/>
              </w:rPr>
            </w:pPr>
            <w:r w:rsidRPr="00BD7676">
              <w:rPr>
                <w:rFonts w:ascii="Lato" w:eastAsia="Times New Roman" w:hAnsi="Lato" w:cs="Calibri"/>
                <w:b/>
                <w:bCs/>
                <w:lang w:eastAsia="fr-FR"/>
              </w:rPr>
              <w:t>Jeu des enveloppes</w:t>
            </w:r>
          </w:p>
          <w:p w:rsidR="00BD7676" w:rsidRPr="00B96BA5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96BA5">
              <w:rPr>
                <w:rFonts w:ascii="Lato" w:eastAsia="Times New Roman" w:hAnsi="Lato" w:cs="Calibri"/>
                <w:bCs/>
                <w:lang w:eastAsia="fr-FR"/>
              </w:rPr>
              <w:t>4 enveloppes) :</w:t>
            </w:r>
          </w:p>
          <w:p w:rsidR="00BD7676" w:rsidRPr="00B96BA5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96BA5">
              <w:rPr>
                <w:rFonts w:ascii="Lato" w:eastAsia="Times New Roman" w:hAnsi="Lato" w:cs="Calibri"/>
                <w:bCs/>
                <w:lang w:eastAsia="fr-FR"/>
              </w:rPr>
              <w:t>- définir le harcèlement et le cyberharcèlement</w:t>
            </w:r>
          </w:p>
          <w:p w:rsidR="00BD7676" w:rsidRPr="00B96BA5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96BA5">
              <w:rPr>
                <w:rFonts w:ascii="Lato" w:eastAsia="Times New Roman" w:hAnsi="Lato" w:cs="Calibri"/>
                <w:bCs/>
                <w:lang w:eastAsia="fr-FR"/>
              </w:rPr>
              <w:t>- les signaux faibles pour repérer une situation de harcèlement</w:t>
            </w:r>
          </w:p>
          <w:p w:rsidR="00BD7676" w:rsidRPr="00B96BA5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96BA5">
              <w:rPr>
                <w:rFonts w:ascii="Lato" w:eastAsia="Times New Roman" w:hAnsi="Lato" w:cs="Calibri"/>
                <w:bCs/>
                <w:lang w:eastAsia="fr-FR"/>
              </w:rPr>
              <w:t xml:space="preserve">- les actions possibles </w:t>
            </w:r>
            <w:r w:rsidRPr="00B96BA5">
              <w:rPr>
                <w:rFonts w:ascii="Lato" w:eastAsia="Times New Roman" w:hAnsi="Lato" w:cs="Calibri"/>
                <w:bCs/>
                <w:lang w:eastAsia="fr-FR"/>
              </w:rPr>
              <w:lastRenderedPageBreak/>
              <w:t>pour prévenir, lutter contre le harcèlement</w:t>
            </w:r>
          </w:p>
          <w:p w:rsidR="00BD7676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96BA5">
              <w:rPr>
                <w:rFonts w:ascii="Lato" w:eastAsia="Times New Roman" w:hAnsi="Lato" w:cs="Calibri"/>
                <w:bCs/>
                <w:lang w:eastAsia="fr-FR"/>
              </w:rPr>
              <w:t>- quizz sur des données théoriques</w:t>
            </w:r>
          </w:p>
          <w:p w:rsidR="00BD7676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D7676" w:rsidRPr="00B96BA5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Animation Analyse de situations</w:t>
            </w:r>
          </w:p>
          <w:p w:rsidR="00BD7676" w:rsidRPr="00B2664D" w:rsidRDefault="00BD7676" w:rsidP="00BD7676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18C" w:rsidRPr="00B2664D" w:rsidRDefault="004B518C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lastRenderedPageBreak/>
              <w:t xml:space="preserve">Au choix </w:t>
            </w:r>
          </w:p>
          <w:p w:rsidR="004B518C" w:rsidRPr="00B2664D" w:rsidRDefault="004B518C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F12EB4" w:rsidRDefault="00762F99" w:rsidP="00762F9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Animation</w:t>
            </w:r>
            <w:r w:rsidR="004B518C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support </w:t>
            </w:r>
            <w:r w:rsidR="00AF6C72" w:rsidRPr="00B2664D">
              <w:rPr>
                <w:rFonts w:ascii="Lato" w:eastAsia="Times New Roman" w:hAnsi="Lato" w:cs="Calibri"/>
                <w:bCs/>
                <w:lang w:eastAsia="fr-FR"/>
              </w:rPr>
              <w:t>Jeu des enveloppes</w:t>
            </w:r>
            <w:r w:rsidR="00790BDA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="00644CB2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  <w:p w:rsidR="00644CB2" w:rsidRPr="00B2664D" w:rsidRDefault="00644CB2" w:rsidP="00644CB2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3x15’ ,4</w:t>
            </w:r>
            <w:r w:rsidRPr="00B2664D">
              <w:rPr>
                <w:rFonts w:ascii="Lato" w:eastAsia="Times New Roman" w:hAnsi="Lato" w:cs="Calibri"/>
                <w:bCs/>
                <w:vertAlign w:val="superscript"/>
                <w:lang w:eastAsia="fr-FR"/>
              </w:rPr>
              <w:t>ème</w:t>
            </w: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proofErr w:type="spellStart"/>
            <w:r w:rsidRPr="00B2664D">
              <w:rPr>
                <w:rFonts w:ascii="Lato" w:eastAsia="Times New Roman" w:hAnsi="Lato" w:cs="Calibri"/>
                <w:bCs/>
                <w:lang w:eastAsia="fr-FR"/>
              </w:rPr>
              <w:t>env</w:t>
            </w:r>
            <w:proofErr w:type="spellEnd"/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25’</w:t>
            </w:r>
          </w:p>
          <w:p w:rsidR="00644CB2" w:rsidRDefault="00644CB2" w:rsidP="00644CB2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4x15’</w:t>
            </w:r>
          </w:p>
          <w:p w:rsidR="00A735F7" w:rsidRDefault="00A735F7" w:rsidP="00EF24AE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proofErr w:type="gramStart"/>
            <w:r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3.S4.1</w:t>
            </w:r>
            <w:proofErr w:type="gramEnd"/>
            <w:r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_support…</w:t>
            </w:r>
          </w:p>
          <w:p w:rsidR="00A735F7" w:rsidRPr="00EF24AE" w:rsidRDefault="00A735F7" w:rsidP="00EF24AE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4B518C" w:rsidRPr="00B2664D" w:rsidRDefault="004B518C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OU</w:t>
            </w:r>
          </w:p>
          <w:p w:rsidR="00762F99" w:rsidRPr="00B2664D" w:rsidRDefault="00762F99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62F99" w:rsidRPr="00B2664D" w:rsidRDefault="00762F99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Animation  support Analyse de situations</w:t>
            </w:r>
          </w:p>
          <w:p w:rsidR="00790BDA" w:rsidRPr="00B2664D" w:rsidRDefault="00790BDA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  <w:p w:rsidR="00F12EB4" w:rsidRPr="00B2664D" w:rsidRDefault="00A735F7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proofErr w:type="gramStart"/>
            <w:r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</w:t>
            </w:r>
            <w:r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S4.2</w:t>
            </w:r>
            <w:proofErr w:type="gramEnd"/>
            <w:r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_support…</w:t>
            </w:r>
          </w:p>
        </w:tc>
      </w:tr>
      <w:tr w:rsidR="00790BDA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DA" w:rsidRPr="00B2664D" w:rsidRDefault="00404EC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lastRenderedPageBreak/>
              <w:t>12H30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DA" w:rsidRPr="00B2664D" w:rsidRDefault="00790BDA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DA" w:rsidRPr="00B2664D" w:rsidRDefault="00790BDA" w:rsidP="00790BDA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PAUSE REPAS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DA" w:rsidRPr="00B2664D" w:rsidRDefault="00790BDA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BDA" w:rsidRPr="00B2664D" w:rsidRDefault="00790BDA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2E63" w:rsidRPr="00B2664D" w:rsidRDefault="00050E06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="00DA4CDE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14h00</w:t>
            </w:r>
          </w:p>
          <w:p w:rsidR="00404EC8" w:rsidRPr="00B2664D" w:rsidRDefault="00404EC8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404EC8" w:rsidRPr="00B2664D" w:rsidRDefault="00404EC8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DA4CDE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2h</w:t>
            </w:r>
            <w:r w:rsidR="00ED21B5" w:rsidRPr="00B2664D">
              <w:rPr>
                <w:rFonts w:ascii="Lato" w:eastAsia="Times New Roman" w:hAnsi="Lato" w:cs="Calibri"/>
                <w:bCs/>
                <w:lang w:eastAsia="fr-FR"/>
              </w:rPr>
              <w:t>15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S5</w:t>
            </w:r>
          </w:p>
          <w:p w:rsidR="001376FF" w:rsidRPr="00B2664D" w:rsidRDefault="00EA3389" w:rsidP="00B818A8">
            <w:pPr>
              <w:rPr>
                <w:rFonts w:ascii="Lato" w:hAnsi="Lato" w:cs="Calibri"/>
                <w:b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APPROFONDIR SES CONNAISSANCES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EA3389" w:rsidP="002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Dé</w:t>
            </w:r>
            <w:r w:rsidR="00404EC8" w:rsidRPr="00B2664D">
              <w:rPr>
                <w:rFonts w:ascii="Lato" w:hAnsi="Lato" w:cs="Arial"/>
                <w:color w:val="000000"/>
              </w:rPr>
              <w:t xml:space="preserve">velopper ses connaissances sur </w:t>
            </w:r>
            <w:r w:rsidRPr="00B2664D">
              <w:rPr>
                <w:rFonts w:ascii="Lato" w:hAnsi="Lato" w:cs="Arial"/>
                <w:color w:val="000000"/>
              </w:rPr>
              <w:t>internet et les réseaux sociaux.</w:t>
            </w:r>
          </w:p>
          <w:p w:rsidR="00EA3389" w:rsidRPr="00B2664D" w:rsidRDefault="00EA3389" w:rsidP="002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Comprendre la différence entre l’outil et son utilisation.</w:t>
            </w:r>
          </w:p>
          <w:p w:rsidR="00404EC8" w:rsidRPr="00B2664D" w:rsidRDefault="00404EC8" w:rsidP="00404EC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Définition du « cyber »</w:t>
            </w:r>
          </w:p>
          <w:p w:rsidR="00404EC8" w:rsidRPr="00B2664D" w:rsidRDefault="00C35648" w:rsidP="00404EC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La révolution numérique : quelques notions</w:t>
            </w:r>
          </w:p>
          <w:p w:rsidR="00C35648" w:rsidRPr="00B2664D" w:rsidRDefault="00C35648" w:rsidP="00404EC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Ce que le cyber à modifié, les codes culturels</w:t>
            </w:r>
          </w:p>
          <w:p w:rsidR="00C35648" w:rsidRDefault="00C35648" w:rsidP="00404EC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 w:rsidRPr="00B2664D">
              <w:rPr>
                <w:rFonts w:ascii="Lato" w:hAnsi="Lato" w:cs="Arial"/>
                <w:color w:val="000000"/>
              </w:rPr>
              <w:t>Actions éducatives à mener, se sécuriser pour mieux comprendre, et mieux prévenir le harcèlement</w:t>
            </w:r>
          </w:p>
          <w:p w:rsidR="00041AA4" w:rsidRPr="00B2664D" w:rsidRDefault="00041AA4" w:rsidP="00041AA4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B2664D" w:rsidRDefault="00EA3389" w:rsidP="001A54B1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Plénière, Intervenant expert sur la thématique</w:t>
            </w:r>
          </w:p>
          <w:p w:rsidR="00404EC8" w:rsidRPr="00B2664D" w:rsidRDefault="00404EC8" w:rsidP="001A54B1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Informations sur recherches et données</w:t>
            </w:r>
            <w:r w:rsidR="00041AA4">
              <w:rPr>
                <w:rFonts w:ascii="Lato" w:eastAsia="Times New Roman" w:hAnsi="Lato" w:cs="Calibri"/>
                <w:bCs/>
                <w:lang w:eastAsia="fr-FR"/>
              </w:rPr>
              <w:t>. Intervention ouverte et non anxiogène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011DC" w:rsidRDefault="00C35648" w:rsidP="00DA39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Diaporama </w:t>
            </w:r>
          </w:p>
          <w:p w:rsidR="00DA39BC" w:rsidRDefault="00DA39BC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  <w:p w:rsidR="00A735F7" w:rsidRPr="00B2664D" w:rsidRDefault="00A735F7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proofErr w:type="gramStart"/>
            <w:r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3.S5</w:t>
            </w:r>
            <w:proofErr w:type="gramEnd"/>
            <w:r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_support…</w:t>
            </w:r>
          </w:p>
        </w:tc>
      </w:tr>
      <w:tr w:rsidR="00B818A8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2E63" w:rsidRPr="00B2664D" w:rsidRDefault="00DA4CDE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16h</w:t>
            </w:r>
            <w:r w:rsidR="00ED21B5"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15</w:t>
            </w:r>
          </w:p>
          <w:p w:rsidR="00ED21B5" w:rsidRPr="00B2664D" w:rsidRDefault="00ED21B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10’</w:t>
            </w:r>
          </w:p>
          <w:p w:rsidR="00B818A8" w:rsidRPr="00B2664D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A52E63" w:rsidRPr="00B2664D" w:rsidRDefault="00A52E6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A52E63" w:rsidRPr="00B2664D" w:rsidRDefault="00A52E6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B2664D" w:rsidRDefault="00827192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S6</w:t>
            </w:r>
          </w:p>
          <w:p w:rsidR="00EC0B75" w:rsidRPr="00B2664D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AF6FAD" w:rsidRPr="00B2664D" w:rsidRDefault="003859EE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EVALUER</w:t>
            </w:r>
          </w:p>
          <w:p w:rsidR="00AF6FAD" w:rsidRPr="00B2664D" w:rsidRDefault="00AF6FAD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B818A8" w:rsidRPr="00B2664D" w:rsidRDefault="00B818A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18A8" w:rsidRPr="00B2664D" w:rsidRDefault="00B818A8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818A8" w:rsidRPr="00B2664D" w:rsidRDefault="005044D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Améliorer la qualité de la formation. Permettre aux stagiaires de mieux mesurer leurs attentes</w:t>
            </w:r>
          </w:p>
          <w:p w:rsidR="00EC0B75" w:rsidRPr="00B2664D" w:rsidRDefault="00EC0B75" w:rsidP="00EC0B75">
            <w:pPr>
              <w:spacing w:after="0" w:line="240" w:lineRule="auto"/>
              <w:rPr>
                <w:rFonts w:ascii="Lato" w:eastAsia="Times New Roman" w:hAnsi="Lato" w:cs="Arial"/>
                <w:i/>
                <w:lang w:eastAsia="fr-FR"/>
              </w:rPr>
            </w:pPr>
            <w:r w:rsidRPr="00B2664D">
              <w:rPr>
                <w:rFonts w:ascii="Lato" w:eastAsia="Times New Roman" w:hAnsi="Lato" w:cs="Arial"/>
                <w:i/>
                <w:lang w:eastAsia="fr-FR"/>
              </w:rPr>
              <w:t>Obtenir le degré de satisfaction</w:t>
            </w:r>
          </w:p>
          <w:p w:rsidR="00EC0B75" w:rsidRPr="00B2664D" w:rsidRDefault="00EC0B75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i/>
                <w:lang w:eastAsia="fr-FR"/>
              </w:rPr>
              <w:t>Avoir des éléments factuels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18A8" w:rsidRPr="00B2664D" w:rsidRDefault="005044D5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Distribution de la feuille d’évaluation – à compléter</w:t>
            </w:r>
            <w:r w:rsidR="00CC3658" w:rsidRPr="00B2664D">
              <w:rPr>
                <w:rFonts w:ascii="Lato" w:eastAsia="Times New Roman" w:hAnsi="Lato" w:cs="Calibri"/>
                <w:bCs/>
                <w:lang w:eastAsia="fr-FR"/>
              </w:rPr>
              <w:t>.</w:t>
            </w:r>
          </w:p>
          <w:p w:rsidR="00EC0B75" w:rsidRPr="00B2664D" w:rsidRDefault="00CC3658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Possibilité de laisser la feuille à disposition toute la journée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18A8" w:rsidRDefault="00AF6FAD" w:rsidP="00C35648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Support </w:t>
            </w:r>
          </w:p>
          <w:p w:rsidR="00A735F7" w:rsidRPr="00A735F7" w:rsidRDefault="00BE366E" w:rsidP="00C35648">
            <w:pPr>
              <w:spacing w:after="0" w:line="240" w:lineRule="auto"/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</w:pPr>
            <w:r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4.</w:t>
            </w:r>
            <w:r w:rsidR="00A735F7"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Evaluation</w:t>
            </w:r>
            <w:bookmarkStart w:id="1" w:name="_GoBack"/>
            <w:bookmarkEnd w:id="1"/>
            <w:r w:rsidR="00A735F7" w:rsidRPr="00A735F7">
              <w:rPr>
                <w:rFonts w:ascii="Lato" w:eastAsia="Times New Roman" w:hAnsi="Lato" w:cs="Calibri"/>
                <w:bCs/>
                <w:color w:val="5F497A" w:themeColor="accent4" w:themeShade="BF"/>
                <w:lang w:eastAsia="fr-FR"/>
              </w:rPr>
              <w:t>_grille N1-M2.docx</w:t>
            </w:r>
          </w:p>
          <w:p w:rsidR="00A735F7" w:rsidRPr="00B2664D" w:rsidRDefault="00A735F7" w:rsidP="00C35648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7E5B66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B2664D" w:rsidRDefault="00ED21B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16h25</w:t>
            </w:r>
          </w:p>
          <w:p w:rsidR="00ED21B5" w:rsidRPr="00B2664D" w:rsidRDefault="00ED21B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5’</w:t>
            </w:r>
          </w:p>
          <w:p w:rsidR="00ED21B5" w:rsidRPr="00B2664D" w:rsidRDefault="00ED21B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ED21B5" w:rsidRPr="00B2664D" w:rsidRDefault="00ED21B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16h30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B2664D" w:rsidRDefault="00827192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S7</w:t>
            </w:r>
            <w:r w:rsidR="00517B69" w:rsidRPr="00B2664D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  <w:p w:rsidR="00EC0B75" w:rsidRPr="00B2664D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7E5B66" w:rsidRPr="00B2664D" w:rsidRDefault="007E5B66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INTEGRER LES DONNEES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B2664D" w:rsidRDefault="007E5B66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Permettre aux stagiaires de partir avec des éléments de connaissance qu’ils pourront consulter à un autre moment.</w:t>
            </w:r>
          </w:p>
          <w:p w:rsidR="00ED21B5" w:rsidRPr="00B2664D" w:rsidRDefault="00ED21B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Situer les stagiaires dans leur parcours de formation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B2664D" w:rsidRDefault="00ED21B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Plénière.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735F7" w:rsidRDefault="00A735F7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Idée :</w:t>
            </w:r>
          </w:p>
          <w:p w:rsidR="0018668F" w:rsidRPr="00B2664D" w:rsidRDefault="0018668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Demander aux stagiaires d’inscrire sur un papier ce qu’ils souhaiteraient mettre en œuvre de nouveau dans leur pratique</w:t>
            </w:r>
            <w:r w:rsidR="00ED21B5"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Pr="00B2664D">
              <w:rPr>
                <w:rFonts w:ascii="Lato" w:eastAsia="Times New Roman" w:hAnsi="Lato" w:cs="Calibri"/>
                <w:bCs/>
                <w:lang w:eastAsia="fr-FR"/>
              </w:rPr>
              <w:t xml:space="preserve"> dès le lendemain. </w:t>
            </w:r>
          </w:p>
          <w:p w:rsidR="00ED21B5" w:rsidRPr="00B2664D" w:rsidRDefault="0018668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lastRenderedPageBreak/>
              <w:t>R</w:t>
            </w:r>
            <w:r w:rsidR="00ED21B5" w:rsidRPr="00B2664D">
              <w:rPr>
                <w:rFonts w:ascii="Lato" w:eastAsia="Times New Roman" w:hAnsi="Lato" w:cs="Calibri"/>
                <w:bCs/>
                <w:lang w:eastAsia="fr-FR"/>
              </w:rPr>
              <w:t>appel du prochain module.</w:t>
            </w:r>
          </w:p>
          <w:p w:rsidR="007E5B66" w:rsidRPr="00B2664D" w:rsidRDefault="007E5B66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E</w:t>
            </w:r>
            <w:r w:rsidR="00CC3658" w:rsidRPr="00B2664D">
              <w:rPr>
                <w:rFonts w:ascii="Lato" w:eastAsia="Times New Roman" w:hAnsi="Lato" w:cs="Calibri"/>
                <w:bCs/>
                <w:lang w:eastAsia="fr-FR"/>
              </w:rPr>
              <w:t>nvois des supports de formation, articles, guides, vidéos…</w:t>
            </w:r>
          </w:p>
          <w:p w:rsidR="007E5B66" w:rsidRPr="00B2664D" w:rsidRDefault="007E5B66" w:rsidP="0018668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</w:tbl>
    <w:p w:rsidR="002C2BBC" w:rsidRPr="00E62D19" w:rsidRDefault="002C2BBC">
      <w:pPr>
        <w:rPr>
          <w:rFonts w:ascii="Lato" w:hAnsi="Lato"/>
        </w:rPr>
      </w:pPr>
    </w:p>
    <w:sectPr w:rsidR="002C2BBC" w:rsidRPr="00E62D19" w:rsidSect="00EC4B7B">
      <w:footerReference w:type="default" r:id="rId10"/>
      <w:pgSz w:w="16839" w:h="11907" w:orient="landscape" w:code="9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10" w:rsidRDefault="004A7C10" w:rsidP="00C80ADC">
      <w:pPr>
        <w:spacing w:after="0" w:line="240" w:lineRule="auto"/>
      </w:pPr>
      <w:r>
        <w:separator/>
      </w:r>
    </w:p>
  </w:endnote>
  <w:endnote w:type="continuationSeparator" w:id="0">
    <w:p w:rsidR="004A7C10" w:rsidRDefault="004A7C10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6"/>
      <w:gridCol w:w="1563"/>
    </w:tblGrid>
    <w:tr w:rsidR="002E393B" w:rsidTr="00580526">
      <w:tc>
        <w:tcPr>
          <w:tcW w:w="4500" w:type="pct"/>
          <w:tcBorders>
            <w:top w:val="single" w:sz="4" w:space="0" w:color="000000" w:themeColor="text1"/>
          </w:tcBorders>
        </w:tcPr>
        <w:p w:rsidR="002E393B" w:rsidRDefault="002E393B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C000"/>
        </w:tcPr>
        <w:p w:rsidR="002E393B" w:rsidRDefault="002E393B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E366E" w:rsidRPr="00BE366E">
            <w:rPr>
              <w:noProof/>
              <w:color w:val="FFFFFF" w:themeColor="background1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E393B" w:rsidRDefault="00580526" w:rsidP="00580526">
    <w:pPr>
      <w:pStyle w:val="Pieddepage"/>
      <w:tabs>
        <w:tab w:val="left" w:pos="2730"/>
      </w:tabs>
    </w:pPr>
    <w:r>
      <w:rPr>
        <w:noProof/>
        <w:lang w:eastAsia="fr-FR"/>
      </w:rPr>
      <w:drawing>
        <wp:inline distT="0" distB="0" distL="0" distR="0" wp14:anchorId="4CA83C6D" wp14:editId="6D22FAD6">
          <wp:extent cx="641267" cy="661649"/>
          <wp:effectExtent l="0" t="0" r="698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Visuel_CAA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47" cy="66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B7B">
      <w:tab/>
    </w:r>
    <w:r w:rsidR="00EC4B7B">
      <w:tab/>
      <w:t xml:space="preserve">              </w:t>
    </w:r>
    <w:r w:rsidR="00EC4B7B">
      <w:tab/>
    </w:r>
    <w:r>
      <w:t xml:space="preserve">         </w:t>
    </w:r>
    <w:r>
      <w:rPr>
        <w:rFonts w:ascii="Lato" w:hAnsi="Lato"/>
        <w:noProof/>
        <w:lang w:eastAsia="fr-FR"/>
      </w:rPr>
      <w:drawing>
        <wp:inline distT="0" distB="0" distL="0" distR="0" wp14:anchorId="71FDCA64" wp14:editId="304A58D6">
          <wp:extent cx="605641" cy="862012"/>
          <wp:effectExtent l="0" t="0" r="444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o_academie_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77" cy="86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2F3EE2FC" wp14:editId="1A969DD7">
          <wp:extent cx="4669790" cy="664654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o_academie_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790" cy="664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10" w:rsidRDefault="004A7C10" w:rsidP="00C80ADC">
      <w:pPr>
        <w:spacing w:after="0" w:line="240" w:lineRule="auto"/>
      </w:pPr>
      <w:r>
        <w:separator/>
      </w:r>
    </w:p>
  </w:footnote>
  <w:footnote w:type="continuationSeparator" w:id="0">
    <w:p w:rsidR="004A7C10" w:rsidRDefault="004A7C10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9.55pt;height:409.55pt" o:bullet="t">
        <v:imagedata r:id="rId1" o:title="116395"/>
      </v:shape>
    </w:pict>
  </w:numPicBullet>
  <w:abstractNum w:abstractNumId="0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12F"/>
    <w:multiLevelType w:val="multilevel"/>
    <w:tmpl w:val="FC9C9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33796"/>
    <w:multiLevelType w:val="hybridMultilevel"/>
    <w:tmpl w:val="475849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40A0A"/>
    <w:rsid w:val="00041AA4"/>
    <w:rsid w:val="00050E06"/>
    <w:rsid w:val="00097F82"/>
    <w:rsid w:val="000B7324"/>
    <w:rsid w:val="000D3551"/>
    <w:rsid w:val="00102DD7"/>
    <w:rsid w:val="001376FF"/>
    <w:rsid w:val="0018668F"/>
    <w:rsid w:val="001A54B1"/>
    <w:rsid w:val="001A6AB9"/>
    <w:rsid w:val="001A6FE0"/>
    <w:rsid w:val="001E5235"/>
    <w:rsid w:val="001F1017"/>
    <w:rsid w:val="001F550F"/>
    <w:rsid w:val="00273D34"/>
    <w:rsid w:val="002A28C7"/>
    <w:rsid w:val="002B3C49"/>
    <w:rsid w:val="002C2BBC"/>
    <w:rsid w:val="002E393B"/>
    <w:rsid w:val="003859EE"/>
    <w:rsid w:val="0038724F"/>
    <w:rsid w:val="003E27DA"/>
    <w:rsid w:val="003E2AAF"/>
    <w:rsid w:val="00404EC8"/>
    <w:rsid w:val="00411780"/>
    <w:rsid w:val="00461D85"/>
    <w:rsid w:val="00466FE7"/>
    <w:rsid w:val="00471797"/>
    <w:rsid w:val="004A7C10"/>
    <w:rsid w:val="004B518C"/>
    <w:rsid w:val="005044D5"/>
    <w:rsid w:val="00517B69"/>
    <w:rsid w:val="00580526"/>
    <w:rsid w:val="0058208F"/>
    <w:rsid w:val="005B1D70"/>
    <w:rsid w:val="005C3755"/>
    <w:rsid w:val="00644CB2"/>
    <w:rsid w:val="006B1338"/>
    <w:rsid w:val="006B178E"/>
    <w:rsid w:val="006F200D"/>
    <w:rsid w:val="007305A0"/>
    <w:rsid w:val="00752602"/>
    <w:rsid w:val="00762F99"/>
    <w:rsid w:val="00790BDA"/>
    <w:rsid w:val="007A2115"/>
    <w:rsid w:val="007C08E7"/>
    <w:rsid w:val="007E5B66"/>
    <w:rsid w:val="007F5AD3"/>
    <w:rsid w:val="00826CBC"/>
    <w:rsid w:val="00827192"/>
    <w:rsid w:val="0083506E"/>
    <w:rsid w:val="008D2380"/>
    <w:rsid w:val="009011DC"/>
    <w:rsid w:val="00916F7F"/>
    <w:rsid w:val="00940D11"/>
    <w:rsid w:val="00982E70"/>
    <w:rsid w:val="009D03FE"/>
    <w:rsid w:val="00A52E63"/>
    <w:rsid w:val="00A5754C"/>
    <w:rsid w:val="00A648EF"/>
    <w:rsid w:val="00A72AA2"/>
    <w:rsid w:val="00A735F7"/>
    <w:rsid w:val="00A96425"/>
    <w:rsid w:val="00AB49DF"/>
    <w:rsid w:val="00AD43CB"/>
    <w:rsid w:val="00AF6C72"/>
    <w:rsid w:val="00AF6FAD"/>
    <w:rsid w:val="00B2664D"/>
    <w:rsid w:val="00B42083"/>
    <w:rsid w:val="00B5736C"/>
    <w:rsid w:val="00B818A8"/>
    <w:rsid w:val="00BD380F"/>
    <w:rsid w:val="00BD7676"/>
    <w:rsid w:val="00BE366E"/>
    <w:rsid w:val="00C07F0D"/>
    <w:rsid w:val="00C230AB"/>
    <w:rsid w:val="00C35648"/>
    <w:rsid w:val="00C5208E"/>
    <w:rsid w:val="00C7098D"/>
    <w:rsid w:val="00C80ADC"/>
    <w:rsid w:val="00CA7F85"/>
    <w:rsid w:val="00CC3658"/>
    <w:rsid w:val="00DA39BC"/>
    <w:rsid w:val="00DA4CDE"/>
    <w:rsid w:val="00E37935"/>
    <w:rsid w:val="00E5120A"/>
    <w:rsid w:val="00E62D19"/>
    <w:rsid w:val="00E83CCF"/>
    <w:rsid w:val="00E87BE2"/>
    <w:rsid w:val="00EA3389"/>
    <w:rsid w:val="00EC0B75"/>
    <w:rsid w:val="00EC2BE2"/>
    <w:rsid w:val="00EC4B7B"/>
    <w:rsid w:val="00ED21B5"/>
    <w:rsid w:val="00EF24AE"/>
    <w:rsid w:val="00F12EB4"/>
    <w:rsid w:val="00F47404"/>
    <w:rsid w:val="00F9260D"/>
    <w:rsid w:val="00FC5C45"/>
    <w:rsid w:val="00FD5A9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D7AD-61D0-47E0-9E48-AD3573E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60</cp:revision>
  <cp:lastPrinted>2019-01-29T09:37:00Z</cp:lastPrinted>
  <dcterms:created xsi:type="dcterms:W3CDTF">2018-09-18T15:24:00Z</dcterms:created>
  <dcterms:modified xsi:type="dcterms:W3CDTF">2019-01-29T11:36:00Z</dcterms:modified>
</cp:coreProperties>
</file>